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7F" w:rsidRDefault="00EB2E7F"/>
    <w:p w:rsidR="00E35A96" w:rsidRPr="00CF4412" w:rsidRDefault="00E35A96">
      <w:pPr>
        <w:rPr>
          <w:rFonts w:ascii="Times New Roman" w:hAnsi="Times New Roman" w:cs="Times New Roman"/>
          <w:sz w:val="28"/>
          <w:szCs w:val="28"/>
        </w:rPr>
      </w:pPr>
    </w:p>
    <w:p w:rsidR="00E35A96" w:rsidRPr="00CF4412" w:rsidRDefault="00E35A96" w:rsidP="00CF4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KARTA TECHNICZNA</w:t>
      </w:r>
    </w:p>
    <w:p w:rsidR="00E35A96" w:rsidRPr="00CF4412" w:rsidRDefault="00E35A96" w:rsidP="00CF4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Kod produktu: </w:t>
      </w:r>
      <w:r w:rsidRPr="00CF4412">
        <w:rPr>
          <w:rFonts w:ascii="Times New Roman" w:hAnsi="Times New Roman" w:cs="Times New Roman"/>
          <w:b/>
          <w:bCs/>
          <w:color w:val="333333"/>
          <w:sz w:val="28"/>
          <w:szCs w:val="28"/>
        </w:rPr>
        <w:t>G270</w:t>
      </w:r>
    </w:p>
    <w:p w:rsidR="00E35A96" w:rsidRPr="00CF4412" w:rsidRDefault="00E35A96" w:rsidP="00CF4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Nazwa handlowa: </w:t>
      </w:r>
      <w:r w:rsidRPr="00CF4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VF BIANCO 227</w:t>
      </w:r>
    </w:p>
    <w:p w:rsidR="00E35A96" w:rsidRPr="00CF4412" w:rsidRDefault="00E35A96" w:rsidP="00CF4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Opis produktu: </w:t>
      </w:r>
      <w:r w:rsidRPr="00CF4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Biały podkład do MDF i drewna</w:t>
      </w:r>
    </w:p>
    <w:p w:rsidR="00CF4412" w:rsidRPr="00CF4412" w:rsidRDefault="00CF4412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F4412" w:rsidRPr="00CF4412" w:rsidRDefault="00CF4412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5"/>
        <w:gridCol w:w="16"/>
        <w:gridCol w:w="4499"/>
        <w:gridCol w:w="32"/>
      </w:tblGrid>
      <w:tr w:rsidR="00CF4412" w:rsidRPr="00CF4412" w:rsidTr="00CF4412">
        <w:trPr>
          <w:gridAfter w:val="1"/>
          <w:trHeight w:val="292"/>
        </w:trPr>
        <w:tc>
          <w:tcPr>
            <w:tcW w:w="4515" w:type="dxa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Lepkość handlowa (20°C):</w:t>
            </w:r>
          </w:p>
        </w:tc>
        <w:tc>
          <w:tcPr>
            <w:tcW w:w="4515" w:type="dxa"/>
            <w:gridSpan w:val="2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40" (</w:t>
            </w:r>
            <w:r w:rsidRPr="00CF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</w:t>
            </w:r>
            <w:r w:rsidRPr="00CF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</w:t>
            </w:r>
            <w:r w:rsidRPr="00CF44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 DIN 8</w:t>
            </w:r>
          </w:p>
        </w:tc>
      </w:tr>
      <w:tr w:rsidR="00CF4412" w:rsidRPr="00CF4412" w:rsidTr="00CF4412">
        <w:trPr>
          <w:gridAfter w:val="1"/>
          <w:trHeight w:val="292"/>
        </w:trPr>
        <w:tc>
          <w:tcPr>
            <w:tcW w:w="4515" w:type="dxa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Zawartość ciał stałych (teoretyczny):</w:t>
            </w:r>
          </w:p>
        </w:tc>
        <w:tc>
          <w:tcPr>
            <w:tcW w:w="4515" w:type="dxa"/>
            <w:gridSpan w:val="2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 (</w:t>
            </w:r>
            <w:r w:rsidRPr="00CF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</w:t>
            </w:r>
            <w:r w:rsidRPr="00CF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</w:t>
            </w:r>
            <w:r w:rsidRPr="00CF44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 %</w:t>
            </w:r>
          </w:p>
        </w:tc>
      </w:tr>
      <w:tr w:rsidR="00CF4412" w:rsidRPr="00CF4412" w:rsidTr="00CF4412">
        <w:trPr>
          <w:gridAfter w:val="1"/>
          <w:trHeight w:val="292"/>
        </w:trPr>
        <w:tc>
          <w:tcPr>
            <w:tcW w:w="4515" w:type="dxa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Ciężar właściwy (20°C):</w:t>
            </w:r>
          </w:p>
        </w:tc>
        <w:tc>
          <w:tcPr>
            <w:tcW w:w="4515" w:type="dxa"/>
            <w:gridSpan w:val="2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CF44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1,480 (</w:t>
            </w:r>
            <w:r w:rsidRPr="00CF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</w:t>
            </w:r>
            <w:r w:rsidRPr="00CF44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1%) kg/litr</w:t>
            </w:r>
          </w:p>
        </w:tc>
      </w:tr>
      <w:tr w:rsidR="00CF4412" w:rsidRPr="00CF4412" w:rsidTr="00CF4412">
        <w:trPr>
          <w:gridAfter w:val="1"/>
          <w:trHeight w:val="292"/>
        </w:trPr>
        <w:tc>
          <w:tcPr>
            <w:tcW w:w="4515" w:type="dxa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Nakładanie:</w:t>
            </w:r>
          </w:p>
        </w:tc>
        <w:tc>
          <w:tcPr>
            <w:tcW w:w="4515" w:type="dxa"/>
            <w:gridSpan w:val="2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Natryskowe,polewanie,walcowe</w:t>
            </w:r>
          </w:p>
        </w:tc>
      </w:tr>
      <w:tr w:rsidR="00CF4412" w:rsidRPr="00CF4412" w:rsidTr="00CF4412">
        <w:trPr>
          <w:gridAfter w:val="1"/>
          <w:trHeight w:val="292"/>
        </w:trPr>
        <w:tc>
          <w:tcPr>
            <w:tcW w:w="4515" w:type="dxa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Katalizator:</w:t>
            </w:r>
          </w:p>
        </w:tc>
        <w:tc>
          <w:tcPr>
            <w:tcW w:w="4515" w:type="dxa"/>
            <w:gridSpan w:val="2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 18 (NCO=3,4- RS=20%) </w:t>
            </w:r>
            <w:r w:rsidRPr="00CF44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% utwardzania 50%</w:t>
            </w:r>
          </w:p>
        </w:tc>
      </w:tr>
      <w:tr w:rsidR="00CF4412" w:rsidRPr="00CF4412" w:rsidTr="00CF4412">
        <w:trPr>
          <w:gridAfter w:val="1"/>
          <w:trHeight w:val="292"/>
        </w:trPr>
        <w:tc>
          <w:tcPr>
            <w:tcW w:w="4515" w:type="dxa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Katalizator</w:t>
            </w:r>
          </w:p>
        </w:tc>
        <w:tc>
          <w:tcPr>
            <w:tcW w:w="4515" w:type="dxa"/>
            <w:gridSpan w:val="2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 54 (NCO= 4,3 - RS= 26%) </w:t>
            </w:r>
            <w:r w:rsidRPr="00CF44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% utwardzenia 30 </w:t>
            </w:r>
            <w:r w:rsidRPr="00CF4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%</w:t>
            </w:r>
          </w:p>
        </w:tc>
      </w:tr>
      <w:tr w:rsidR="00CF4412" w:rsidRPr="00CF4412" w:rsidTr="00CF4412">
        <w:trPr>
          <w:gridAfter w:val="1"/>
          <w:trHeight w:val="292"/>
        </w:trPr>
        <w:tc>
          <w:tcPr>
            <w:tcW w:w="4515" w:type="dxa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Katalizator nr2 alternatywny</w:t>
            </w:r>
          </w:p>
        </w:tc>
        <w:tc>
          <w:tcPr>
            <w:tcW w:w="4515" w:type="dxa"/>
            <w:gridSpan w:val="2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B 51 (30%)</w:t>
            </w:r>
          </w:p>
        </w:tc>
      </w:tr>
      <w:tr w:rsidR="00CF4412" w:rsidRPr="00CF4412" w:rsidTr="00CF4412">
        <w:trPr>
          <w:gridAfter w:val="1"/>
          <w:trHeight w:val="292"/>
        </w:trPr>
        <w:tc>
          <w:tcPr>
            <w:tcW w:w="4515" w:type="dxa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Efekt nr2 katalizatora</w:t>
            </w:r>
          </w:p>
        </w:tc>
        <w:tc>
          <w:tcPr>
            <w:tcW w:w="4515" w:type="dxa"/>
            <w:gridSpan w:val="2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wolniejsze schnięcie, lepsze krycie i większa</w:t>
            </w:r>
          </w:p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elastyczność</w:t>
            </w:r>
          </w:p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F4412" w:rsidRPr="00CF4412" w:rsidTr="00CF4412">
        <w:trPr>
          <w:gridAfter w:val="1"/>
          <w:trHeight w:val="876"/>
        </w:trPr>
        <w:tc>
          <w:tcPr>
            <w:tcW w:w="4515" w:type="dxa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Rozcieńczalnik:</w:t>
            </w:r>
          </w:p>
        </w:tc>
        <w:tc>
          <w:tcPr>
            <w:tcW w:w="4515" w:type="dxa"/>
            <w:gridSpan w:val="2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Rozcieńczalnik Poliuretanowy Extra</w:t>
            </w:r>
            <w:r w:rsidRPr="00CF44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% rozcieńczenia </w:t>
            </w:r>
            <w:r w:rsidRPr="00CF4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20-40 %</w:t>
            </w:r>
          </w:p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F4412" w:rsidRPr="00CF4412" w:rsidTr="00CF4412">
        <w:tc>
          <w:tcPr>
            <w:tcW w:w="4531" w:type="dxa"/>
            <w:gridSpan w:val="2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Zużycie:</w:t>
            </w:r>
          </w:p>
        </w:tc>
        <w:tc>
          <w:tcPr>
            <w:tcW w:w="4531" w:type="dxa"/>
            <w:gridSpan w:val="2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(jedna warstwa) </w:t>
            </w:r>
            <w:r w:rsidRPr="00CF4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200-250 gr./m˛</w:t>
            </w:r>
          </w:p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F4412" w:rsidRPr="00CF4412" w:rsidTr="00CF4412">
        <w:tc>
          <w:tcPr>
            <w:tcW w:w="4531" w:type="dxa"/>
            <w:gridSpan w:val="2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Żywotność mieszanki(20</w:t>
            </w:r>
            <w:r w:rsidRPr="00CF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</w:t>
            </w:r>
            <w:r w:rsidRPr="00CF44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):</w:t>
            </w:r>
          </w:p>
        </w:tc>
        <w:tc>
          <w:tcPr>
            <w:tcW w:w="4531" w:type="dxa"/>
            <w:gridSpan w:val="2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CF4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&gt;= 3 godz.</w:t>
            </w:r>
          </w:p>
        </w:tc>
      </w:tr>
      <w:tr w:rsidR="00CF4412" w:rsidRPr="00CF4412" w:rsidTr="00CF4412">
        <w:tc>
          <w:tcPr>
            <w:tcW w:w="4531" w:type="dxa"/>
            <w:gridSpan w:val="2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Lepkość robocza (20°)</w:t>
            </w:r>
          </w:p>
        </w:tc>
        <w:tc>
          <w:tcPr>
            <w:tcW w:w="4531" w:type="dxa"/>
            <w:gridSpan w:val="2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15-16” DIN4</w:t>
            </w:r>
          </w:p>
        </w:tc>
      </w:tr>
      <w:tr w:rsidR="00CF4412" w:rsidRPr="00CF4412" w:rsidTr="00CF4412">
        <w:tc>
          <w:tcPr>
            <w:tcW w:w="4531" w:type="dxa"/>
            <w:gridSpan w:val="2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Zawartość ciał stałych w mieszańce</w:t>
            </w:r>
          </w:p>
        </w:tc>
        <w:tc>
          <w:tcPr>
            <w:tcW w:w="4531" w:type="dxa"/>
            <w:gridSpan w:val="2"/>
          </w:tcPr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46,7%</w:t>
            </w:r>
            <w:r w:rsidRPr="00CF44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(30% rozcieńczalnika +CAT. B18)</w:t>
            </w:r>
          </w:p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51,1%</w:t>
            </w:r>
            <w:r w:rsidRPr="00CF44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(20% rozcieńczalnika + CAT. B 54)</w:t>
            </w:r>
          </w:p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F4412" w:rsidRPr="00CF4412" w:rsidRDefault="00CF4412" w:rsidP="00CF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CF4412" w:rsidRPr="00CF4412" w:rsidRDefault="00CF4412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F4412" w:rsidRPr="00CF4412" w:rsidRDefault="00CF4412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F4412" w:rsidRPr="00CF4412" w:rsidRDefault="00CF4412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F4412" w:rsidRPr="00CF4412" w:rsidRDefault="00CF4412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CF441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Pyłosuchość</w:t>
      </w:r>
      <w:proofErr w:type="spellEnd"/>
      <w:r w:rsidRPr="00CF441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F4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10 minut </w:t>
      </w:r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szlifowalność: </w:t>
      </w:r>
      <w:r w:rsidRPr="00CF4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 godz.</w:t>
      </w: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granulacja 220-400</w:t>
      </w: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Na dotyk: </w:t>
      </w:r>
      <w:r w:rsidRPr="00CF4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60 minut </w:t>
      </w:r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do malowania: </w:t>
      </w:r>
      <w:r w:rsidRPr="00CF4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3-4 godz.</w:t>
      </w:r>
    </w:p>
    <w:p w:rsidR="00CF4412" w:rsidRPr="00CF4412" w:rsidRDefault="00CF4412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b/>
          <w:color w:val="000000"/>
          <w:sz w:val="28"/>
          <w:szCs w:val="28"/>
        </w:rPr>
        <w:t>Zastosowanie:</w:t>
      </w:r>
      <w:r w:rsidRPr="00CF4412">
        <w:rPr>
          <w:rFonts w:ascii="Times New Roman" w:hAnsi="Times New Roman" w:cs="Times New Roman"/>
          <w:color w:val="000000"/>
          <w:sz w:val="28"/>
          <w:szCs w:val="28"/>
        </w:rPr>
        <w:t xml:space="preserve"> Biały podkład </w:t>
      </w:r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 płyt MDF i drewna. Produkt posiadający idealnie</w:t>
      </w: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właściwości kryjące, szlifowania i przyczepności.</w:t>
      </w:r>
    </w:p>
    <w:p w:rsidR="00CF4412" w:rsidRPr="00CF4412" w:rsidRDefault="00CF4412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b/>
          <w:color w:val="000000"/>
          <w:sz w:val="28"/>
          <w:szCs w:val="28"/>
        </w:rPr>
        <w:t>Magazynowanie:</w:t>
      </w:r>
      <w:r w:rsidRPr="00CF4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Przechowywać pojemniki dobrze zamknięte w wentylowanym</w:t>
      </w: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pomieszczeniu i temperaturze pomiędzy 15°C e 25°C.</w:t>
      </w:r>
    </w:p>
    <w:p w:rsidR="00CF4412" w:rsidRPr="00CF4412" w:rsidRDefault="00CF4412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b/>
          <w:color w:val="000000"/>
          <w:sz w:val="28"/>
          <w:szCs w:val="28"/>
        </w:rPr>
        <w:t>Środki ostrożności</w:t>
      </w:r>
      <w:r w:rsidRPr="00CF441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Użytkownik w pełni odpowiedzialny jest za używanie produktu w</w:t>
      </w: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warunkach zgodnych z wszelkimi normami higieny i</w:t>
      </w: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bezpieczeństwa.</w:t>
      </w: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ZALECANY CYKL LAKIERNICZY:</w:t>
      </w: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Pierwsza warstwa białego podkładu VF BIANCO 227 +50% CAT. B 18+rozcieńczalnik</w:t>
      </w: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color w:val="000000"/>
          <w:sz w:val="28"/>
          <w:szCs w:val="28"/>
        </w:rPr>
        <w:t>Produkt Sposób naniesienia Ilość naniesienia</w:t>
      </w: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color w:val="000000"/>
          <w:sz w:val="28"/>
          <w:szCs w:val="28"/>
        </w:rPr>
        <w:t>VF BIANCO 227 Natrysk 180-220g/m2</w:t>
      </w: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 40-60 minutach nanieść taką samą mieszankę</w:t>
      </w: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color w:val="000000"/>
          <w:sz w:val="28"/>
          <w:szCs w:val="28"/>
        </w:rPr>
        <w:t>Produkt Sposób naniesienia Ilość naniesienia</w:t>
      </w: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color w:val="000000"/>
          <w:sz w:val="28"/>
          <w:szCs w:val="28"/>
        </w:rPr>
        <w:t>VF BIANCO 227 Natrysk 180-220g/m2</w:t>
      </w: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Po upływie 6-8 godzin, przeszlifować papierem P220-400 i nanieść </w:t>
      </w:r>
      <w:proofErr w:type="spellStart"/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mieszanke</w:t>
      </w:r>
      <w:proofErr w:type="spellEnd"/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lakieru</w:t>
      </w: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nawierzchniowego VPK 230 + 50% CAT B 28 (z filtrem UV) + 30% rozcieńczalnika</w:t>
      </w: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Diluente</w:t>
      </w:r>
      <w:proofErr w:type="spellEnd"/>
      <w:r w:rsidRPr="00CF4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Pol. Extra</w:t>
      </w: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96" w:rsidRPr="00CF4412" w:rsidRDefault="00E35A96" w:rsidP="00E3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4412">
        <w:rPr>
          <w:rFonts w:ascii="Times New Roman" w:hAnsi="Times New Roman" w:cs="Times New Roman"/>
          <w:color w:val="000000"/>
          <w:sz w:val="28"/>
          <w:szCs w:val="28"/>
        </w:rPr>
        <w:t>Produkt Sposób naniesienia Ilość naniesienia</w:t>
      </w:r>
    </w:p>
    <w:p w:rsidR="00E35A96" w:rsidRPr="00CF4412" w:rsidRDefault="00E35A96" w:rsidP="00E35A96">
      <w:pPr>
        <w:rPr>
          <w:rFonts w:ascii="Times New Roman" w:hAnsi="Times New Roman" w:cs="Times New Roman"/>
          <w:sz w:val="28"/>
          <w:szCs w:val="28"/>
        </w:rPr>
      </w:pPr>
      <w:r w:rsidRPr="00CF4412">
        <w:rPr>
          <w:rFonts w:ascii="Times New Roman" w:hAnsi="Times New Roman" w:cs="Times New Roman"/>
          <w:color w:val="000000"/>
          <w:sz w:val="28"/>
          <w:szCs w:val="28"/>
        </w:rPr>
        <w:t>VPK 230 Natrysk 120-150 g/m2</w:t>
      </w:r>
    </w:p>
    <w:p w:rsidR="00CF4412" w:rsidRPr="00CF4412" w:rsidRDefault="00CF4412">
      <w:pPr>
        <w:rPr>
          <w:rFonts w:ascii="Times New Roman" w:hAnsi="Times New Roman" w:cs="Times New Roman"/>
          <w:sz w:val="28"/>
          <w:szCs w:val="28"/>
        </w:rPr>
      </w:pPr>
    </w:p>
    <w:sectPr w:rsidR="00CF4412" w:rsidRPr="00CF44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D4" w:rsidRDefault="00E872D4" w:rsidP="00E35A96">
      <w:pPr>
        <w:spacing w:after="0" w:line="240" w:lineRule="auto"/>
      </w:pPr>
      <w:r>
        <w:separator/>
      </w:r>
    </w:p>
  </w:endnote>
  <w:endnote w:type="continuationSeparator" w:id="0">
    <w:p w:rsidR="00E872D4" w:rsidRDefault="00E872D4" w:rsidP="00E3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D4" w:rsidRDefault="00E872D4" w:rsidP="00E35A96">
      <w:pPr>
        <w:spacing w:after="0" w:line="240" w:lineRule="auto"/>
      </w:pPr>
      <w:r>
        <w:separator/>
      </w:r>
    </w:p>
  </w:footnote>
  <w:footnote w:type="continuationSeparator" w:id="0">
    <w:p w:rsidR="00E872D4" w:rsidRDefault="00E872D4" w:rsidP="00E3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A96" w:rsidRDefault="00E35A96">
    <w:pPr>
      <w:pStyle w:val="Nagwek"/>
    </w:pPr>
    <w:r w:rsidRPr="00E35A96">
      <w:rPr>
        <w:noProof/>
        <w:lang w:eastAsia="pl-PL"/>
      </w:rPr>
      <w:drawing>
        <wp:inline distT="0" distB="0" distL="0" distR="0">
          <wp:extent cx="5553075" cy="1019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96"/>
    <w:rsid w:val="00CB56E7"/>
    <w:rsid w:val="00CF4412"/>
    <w:rsid w:val="00E35A96"/>
    <w:rsid w:val="00E872D4"/>
    <w:rsid w:val="00E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0663"/>
  <w15:chartTrackingRefBased/>
  <w15:docId w15:val="{465E9446-D7ED-4304-ADB7-A1CAACE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A96"/>
  </w:style>
  <w:style w:type="paragraph" w:styleId="Stopka">
    <w:name w:val="footer"/>
    <w:basedOn w:val="Normalny"/>
    <w:link w:val="StopkaZnak"/>
    <w:uiPriority w:val="99"/>
    <w:unhideWhenUsed/>
    <w:rsid w:val="00E3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A96"/>
  </w:style>
  <w:style w:type="table" w:styleId="Tabela-Siatka">
    <w:name w:val="Table Grid"/>
    <w:basedOn w:val="Standardowy"/>
    <w:uiPriority w:val="39"/>
    <w:rsid w:val="00CF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4</cp:revision>
  <cp:lastPrinted>2016-03-24T12:43:00Z</cp:lastPrinted>
  <dcterms:created xsi:type="dcterms:W3CDTF">2016-03-23T07:45:00Z</dcterms:created>
  <dcterms:modified xsi:type="dcterms:W3CDTF">2016-03-24T12:44:00Z</dcterms:modified>
</cp:coreProperties>
</file>